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0A" w:rsidRPr="008F048D" w:rsidRDefault="00095483" w:rsidP="008F048D">
      <w:pPr>
        <w:spacing w:before="120" w:after="240" w:line="360" w:lineRule="auto"/>
        <w:jc w:val="center"/>
        <w:rPr>
          <w:rFonts w:ascii="Arial" w:hAnsi="Arial" w:cs="Arial"/>
          <w:b/>
          <w:sz w:val="20"/>
          <w:szCs w:val="20"/>
        </w:rPr>
      </w:pPr>
      <w:r w:rsidRPr="008F048D">
        <w:rPr>
          <w:rFonts w:ascii="Arial" w:hAnsi="Arial" w:cs="Arial"/>
          <w:b/>
          <w:sz w:val="20"/>
          <w:szCs w:val="20"/>
        </w:rPr>
        <w:t>ANEXO I</w:t>
      </w:r>
      <w:r w:rsidR="007C736C">
        <w:rPr>
          <w:rFonts w:ascii="Arial" w:hAnsi="Arial" w:cs="Arial"/>
          <w:b/>
          <w:sz w:val="20"/>
          <w:szCs w:val="20"/>
        </w:rPr>
        <w:t>I</w:t>
      </w:r>
    </w:p>
    <w:p w:rsidR="00095483" w:rsidRPr="008F048D" w:rsidRDefault="00095483" w:rsidP="008F048D">
      <w:pPr>
        <w:spacing w:after="0" w:line="240" w:lineRule="auto"/>
        <w:jc w:val="center"/>
        <w:rPr>
          <w:rFonts w:ascii="Arial" w:hAnsi="Arial" w:cs="Arial"/>
          <w:b/>
          <w:sz w:val="20"/>
          <w:szCs w:val="20"/>
        </w:rPr>
      </w:pPr>
      <w:r w:rsidRPr="008F048D">
        <w:rPr>
          <w:rFonts w:ascii="Arial" w:hAnsi="Arial" w:cs="Arial"/>
          <w:b/>
          <w:sz w:val="20"/>
          <w:szCs w:val="20"/>
        </w:rPr>
        <w:t>Mod</w:t>
      </w:r>
      <w:r w:rsidR="009947DD">
        <w:rPr>
          <w:rFonts w:ascii="Arial" w:hAnsi="Arial" w:cs="Arial"/>
          <w:b/>
          <w:sz w:val="20"/>
          <w:szCs w:val="20"/>
        </w:rPr>
        <w:t xml:space="preserve">elo de Declaração </w:t>
      </w:r>
    </w:p>
    <w:p w:rsidR="00F8710F" w:rsidRDefault="009947DD" w:rsidP="008F048D">
      <w:pPr>
        <w:spacing w:after="0" w:line="240" w:lineRule="auto"/>
        <w:jc w:val="center"/>
        <w:rPr>
          <w:rFonts w:ascii="Arial" w:hAnsi="Arial" w:cs="Arial"/>
          <w:b/>
          <w:sz w:val="20"/>
          <w:szCs w:val="20"/>
        </w:rPr>
      </w:pPr>
      <w:r>
        <w:rPr>
          <w:rFonts w:ascii="Arial" w:hAnsi="Arial" w:cs="Arial"/>
          <w:b/>
          <w:sz w:val="20"/>
          <w:szCs w:val="20"/>
        </w:rPr>
        <w:t>(Artigo 13º e 14º do Decreto-L</w:t>
      </w:r>
      <w:r w:rsidR="00095483" w:rsidRPr="008F048D">
        <w:rPr>
          <w:rFonts w:ascii="Arial" w:hAnsi="Arial" w:cs="Arial"/>
          <w:b/>
          <w:sz w:val="20"/>
          <w:szCs w:val="20"/>
        </w:rPr>
        <w:t>ei nº 159/2014 de 27 de outubro</w:t>
      </w:r>
    </w:p>
    <w:p w:rsidR="00095483" w:rsidRDefault="00F8710F" w:rsidP="008F048D">
      <w:pPr>
        <w:spacing w:after="0" w:line="240" w:lineRule="auto"/>
        <w:jc w:val="center"/>
        <w:rPr>
          <w:rFonts w:ascii="Arial" w:hAnsi="Arial" w:cs="Arial"/>
          <w:b/>
          <w:sz w:val="20"/>
          <w:szCs w:val="20"/>
        </w:rPr>
      </w:pPr>
      <w:r>
        <w:rPr>
          <w:rFonts w:ascii="Arial" w:hAnsi="Arial" w:cs="Arial"/>
          <w:b/>
          <w:sz w:val="20"/>
          <w:szCs w:val="20"/>
        </w:rPr>
        <w:t xml:space="preserve">(Alínea n) do artigo 5º e artigo 6º da </w:t>
      </w:r>
      <w:r w:rsidRPr="00F8710F">
        <w:rPr>
          <w:rFonts w:ascii="Arial" w:hAnsi="Arial" w:cs="Arial"/>
          <w:b/>
          <w:sz w:val="20"/>
          <w:szCs w:val="20"/>
        </w:rPr>
        <w:t>Portaria nº 57-B/2015, de 27 de fevereiro</w:t>
      </w:r>
      <w:r w:rsidR="00095483" w:rsidRPr="008F048D">
        <w:rPr>
          <w:rFonts w:ascii="Arial" w:hAnsi="Arial" w:cs="Arial"/>
          <w:b/>
          <w:sz w:val="20"/>
          <w:szCs w:val="20"/>
        </w:rPr>
        <w:t>)</w:t>
      </w:r>
    </w:p>
    <w:p w:rsidR="008F048D" w:rsidRPr="008F048D" w:rsidRDefault="008F048D" w:rsidP="008F048D">
      <w:pPr>
        <w:spacing w:after="0" w:line="240" w:lineRule="auto"/>
        <w:jc w:val="center"/>
        <w:rPr>
          <w:rFonts w:ascii="Arial" w:hAnsi="Arial" w:cs="Arial"/>
          <w:b/>
          <w:sz w:val="20"/>
          <w:szCs w:val="20"/>
        </w:rPr>
      </w:pPr>
    </w:p>
    <w:p w:rsidR="0054540A" w:rsidRPr="00847048" w:rsidRDefault="00095483" w:rsidP="00D22000">
      <w:pPr>
        <w:spacing w:before="120" w:after="240" w:line="360" w:lineRule="auto"/>
        <w:jc w:val="both"/>
        <w:rPr>
          <w:rFonts w:ascii="Arial" w:hAnsi="Arial" w:cs="Arial"/>
          <w:sz w:val="20"/>
          <w:szCs w:val="20"/>
        </w:rPr>
      </w:pPr>
      <w:r w:rsidRPr="00847048">
        <w:rPr>
          <w:rFonts w:ascii="Arial" w:hAnsi="Arial" w:cs="Arial"/>
          <w:sz w:val="20"/>
          <w:szCs w:val="20"/>
        </w:rPr>
        <w:t>1 - …</w:t>
      </w:r>
      <w:proofErr w:type="gramStart"/>
      <w:r w:rsidRPr="00847048">
        <w:rPr>
          <w:rFonts w:ascii="Arial" w:hAnsi="Arial" w:cs="Arial"/>
          <w:sz w:val="20"/>
          <w:szCs w:val="20"/>
        </w:rPr>
        <w:t>(Nome</w:t>
      </w:r>
      <w:proofErr w:type="gramEnd"/>
      <w:r w:rsidRPr="00847048">
        <w:rPr>
          <w:rFonts w:ascii="Arial" w:hAnsi="Arial" w:cs="Arial"/>
          <w:sz w:val="20"/>
          <w:szCs w:val="20"/>
        </w:rPr>
        <w:t>, número de documento de identificação e morada) na qualidade de representante legal da (designação do beneficiário, número de identificação fiscal e morada) candidato</w:t>
      </w:r>
      <w:r w:rsidR="00CA7C6E" w:rsidRPr="00847048">
        <w:rPr>
          <w:rFonts w:ascii="Arial" w:hAnsi="Arial" w:cs="Arial"/>
          <w:sz w:val="20"/>
          <w:szCs w:val="20"/>
        </w:rPr>
        <w:t xml:space="preserve"> ao </w:t>
      </w:r>
      <w:r w:rsidR="00CA7C6E" w:rsidRPr="00847048">
        <w:rPr>
          <w:rFonts w:ascii="Arial" w:hAnsi="Arial" w:cs="Arial"/>
          <w:color w:val="333333"/>
          <w:sz w:val="20"/>
          <w:szCs w:val="20"/>
        </w:rPr>
        <w:t>Programa Operacional Sustentabilidade e Eficiência no Uso dos Recursos (PO SEUR)</w:t>
      </w:r>
      <w:r w:rsidR="00CA7C6E" w:rsidRPr="00847048">
        <w:rPr>
          <w:rFonts w:ascii="Arial" w:hAnsi="Arial" w:cs="Arial"/>
          <w:sz w:val="20"/>
          <w:szCs w:val="20"/>
        </w:rPr>
        <w:t xml:space="preserve"> </w:t>
      </w:r>
      <w:r w:rsidRPr="00847048">
        <w:rPr>
          <w:rFonts w:ascii="Arial" w:hAnsi="Arial" w:cs="Arial"/>
          <w:sz w:val="20"/>
          <w:szCs w:val="20"/>
        </w:rPr>
        <w:t xml:space="preserve">no âmbito do aviso (código) inserido no domínio de (designação do </w:t>
      </w:r>
      <w:r w:rsidR="00CA7C6E" w:rsidRPr="00847048">
        <w:rPr>
          <w:rFonts w:ascii="Arial" w:hAnsi="Arial" w:cs="Arial"/>
          <w:sz w:val="20"/>
          <w:szCs w:val="20"/>
        </w:rPr>
        <w:t xml:space="preserve">eixo prioritário e </w:t>
      </w:r>
      <w:r w:rsidRPr="00847048">
        <w:rPr>
          <w:rFonts w:ascii="Arial" w:hAnsi="Arial" w:cs="Arial"/>
          <w:sz w:val="20"/>
          <w:szCs w:val="20"/>
        </w:rPr>
        <w:t>domínio de intervenção</w:t>
      </w:r>
      <w:r w:rsidR="00CA7C6E" w:rsidRPr="00847048">
        <w:rPr>
          <w:rFonts w:ascii="Arial" w:hAnsi="Arial" w:cs="Arial"/>
          <w:sz w:val="20"/>
          <w:szCs w:val="20"/>
        </w:rPr>
        <w:t>), declara sob compromisso de honra, que</w:t>
      </w:r>
      <w:r w:rsidR="008F048D">
        <w:rPr>
          <w:rFonts w:ascii="Arial" w:hAnsi="Arial" w:cs="Arial"/>
          <w:sz w:val="20"/>
          <w:szCs w:val="20"/>
        </w:rPr>
        <w:t xml:space="preserve"> cumpre os</w:t>
      </w:r>
      <w:r w:rsidR="00847048">
        <w:rPr>
          <w:rFonts w:ascii="Arial" w:hAnsi="Arial" w:cs="Arial"/>
          <w:sz w:val="20"/>
          <w:szCs w:val="20"/>
        </w:rPr>
        <w:t xml:space="preserve"> </w:t>
      </w:r>
      <w:r w:rsidR="008F048D">
        <w:rPr>
          <w:rFonts w:ascii="Arial" w:hAnsi="Arial" w:cs="Arial"/>
          <w:sz w:val="20"/>
          <w:szCs w:val="20"/>
        </w:rPr>
        <w:t xml:space="preserve">seguintes </w:t>
      </w:r>
      <w:r w:rsidR="00847048">
        <w:rPr>
          <w:rFonts w:ascii="Arial" w:hAnsi="Arial" w:cs="Arial"/>
          <w:sz w:val="20"/>
          <w:szCs w:val="20"/>
        </w:rPr>
        <w:t>critérios de elegibilidade</w:t>
      </w:r>
      <w:r w:rsidR="00CA7C6E" w:rsidRPr="00847048">
        <w:rPr>
          <w:rFonts w:ascii="Arial" w:hAnsi="Arial" w:cs="Arial"/>
          <w:sz w:val="20"/>
          <w:szCs w:val="20"/>
        </w:rPr>
        <w:t>:</w:t>
      </w:r>
      <w:bookmarkStart w:id="0" w:name="_GoBack"/>
      <w:bookmarkEnd w:id="0"/>
    </w:p>
    <w:p w:rsidR="00CA7C6E" w:rsidRPr="00847048" w:rsidRDefault="00CA7C6E" w:rsidP="00847048">
      <w:pPr>
        <w:autoSpaceDE w:val="0"/>
        <w:autoSpaceDN w:val="0"/>
        <w:adjustRightInd w:val="0"/>
        <w:spacing w:after="0" w:line="360" w:lineRule="auto"/>
        <w:jc w:val="both"/>
        <w:rPr>
          <w:rFonts w:ascii="Arial" w:eastAsiaTheme="minorHAnsi" w:hAnsi="Arial" w:cs="Arial"/>
          <w:sz w:val="20"/>
          <w:szCs w:val="20"/>
        </w:rPr>
      </w:pPr>
      <w:r w:rsidRPr="00847048">
        <w:rPr>
          <w:rFonts w:ascii="Arial" w:eastAsiaTheme="minorHAnsi" w:hAnsi="Arial" w:cs="Arial"/>
          <w:i/>
          <w:iCs/>
          <w:sz w:val="20"/>
          <w:szCs w:val="20"/>
        </w:rPr>
        <w:t>a</w:t>
      </w:r>
      <w:r w:rsidR="00847048">
        <w:rPr>
          <w:rFonts w:ascii="Arial" w:eastAsiaTheme="minorHAnsi" w:hAnsi="Arial" w:cs="Arial"/>
          <w:sz w:val="20"/>
          <w:szCs w:val="20"/>
        </w:rPr>
        <w:t>) Está legalmente constituído</w:t>
      </w:r>
      <w:r w:rsidRPr="00847048">
        <w:rPr>
          <w:rFonts w:ascii="Arial" w:eastAsiaTheme="minorHAnsi" w:hAnsi="Arial" w:cs="Arial"/>
          <w:sz w:val="20"/>
          <w:szCs w:val="20"/>
        </w:rPr>
        <w:t>;</w:t>
      </w:r>
    </w:p>
    <w:p w:rsidR="00CA7C6E" w:rsidRPr="00847048" w:rsidRDefault="00CA7C6E" w:rsidP="00847048">
      <w:pPr>
        <w:autoSpaceDE w:val="0"/>
        <w:autoSpaceDN w:val="0"/>
        <w:adjustRightInd w:val="0"/>
        <w:spacing w:after="0" w:line="360" w:lineRule="auto"/>
        <w:jc w:val="both"/>
        <w:rPr>
          <w:rFonts w:ascii="Arial" w:eastAsiaTheme="minorHAnsi" w:hAnsi="Arial" w:cs="Arial"/>
          <w:sz w:val="20"/>
          <w:szCs w:val="20"/>
        </w:rPr>
      </w:pPr>
      <w:r w:rsidRPr="00847048">
        <w:rPr>
          <w:rFonts w:ascii="Arial" w:eastAsiaTheme="minorHAnsi" w:hAnsi="Arial" w:cs="Arial"/>
          <w:i/>
          <w:iCs/>
          <w:sz w:val="20"/>
          <w:szCs w:val="20"/>
        </w:rPr>
        <w:t>b</w:t>
      </w:r>
      <w:r w:rsidR="00847048">
        <w:rPr>
          <w:rFonts w:ascii="Arial" w:eastAsiaTheme="minorHAnsi" w:hAnsi="Arial" w:cs="Arial"/>
          <w:sz w:val="20"/>
          <w:szCs w:val="20"/>
        </w:rPr>
        <w:t>) Tem</w:t>
      </w:r>
      <w:r w:rsidRPr="00847048">
        <w:rPr>
          <w:rFonts w:ascii="Arial" w:eastAsiaTheme="minorHAnsi" w:hAnsi="Arial" w:cs="Arial"/>
          <w:sz w:val="20"/>
          <w:szCs w:val="20"/>
        </w:rPr>
        <w:t xml:space="preserve"> a situação tributá</w:t>
      </w:r>
      <w:r w:rsidR="00847048" w:rsidRPr="00847048">
        <w:rPr>
          <w:rFonts w:ascii="Arial" w:eastAsiaTheme="minorHAnsi" w:hAnsi="Arial" w:cs="Arial"/>
          <w:sz w:val="20"/>
          <w:szCs w:val="20"/>
        </w:rPr>
        <w:t xml:space="preserve">ria e contributiva regularizada </w:t>
      </w:r>
      <w:r w:rsidRPr="00847048">
        <w:rPr>
          <w:rFonts w:ascii="Arial" w:eastAsiaTheme="minorHAnsi" w:hAnsi="Arial" w:cs="Arial"/>
          <w:sz w:val="20"/>
          <w:szCs w:val="20"/>
        </w:rPr>
        <w:t>perante, respetivamente, a adm</w:t>
      </w:r>
      <w:r w:rsidR="00847048" w:rsidRPr="00847048">
        <w:rPr>
          <w:rFonts w:ascii="Arial" w:eastAsiaTheme="minorHAnsi" w:hAnsi="Arial" w:cs="Arial"/>
          <w:sz w:val="20"/>
          <w:szCs w:val="20"/>
        </w:rPr>
        <w:t xml:space="preserve">inistração fiscal e a segurança </w:t>
      </w:r>
      <w:r w:rsidR="00847048">
        <w:rPr>
          <w:rFonts w:ascii="Arial" w:eastAsiaTheme="minorHAnsi" w:hAnsi="Arial" w:cs="Arial"/>
          <w:sz w:val="20"/>
          <w:szCs w:val="20"/>
        </w:rPr>
        <w:t>social</w:t>
      </w:r>
      <w:r w:rsidRPr="00847048">
        <w:rPr>
          <w:rFonts w:ascii="Arial" w:eastAsiaTheme="minorHAnsi" w:hAnsi="Arial" w:cs="Arial"/>
          <w:sz w:val="20"/>
          <w:szCs w:val="20"/>
        </w:rPr>
        <w:t>;</w:t>
      </w:r>
    </w:p>
    <w:p w:rsidR="00CA7C6E" w:rsidRPr="00847048" w:rsidRDefault="00CA7C6E" w:rsidP="00847048">
      <w:pPr>
        <w:autoSpaceDE w:val="0"/>
        <w:autoSpaceDN w:val="0"/>
        <w:adjustRightInd w:val="0"/>
        <w:spacing w:after="0" w:line="360" w:lineRule="auto"/>
        <w:jc w:val="both"/>
        <w:rPr>
          <w:rFonts w:ascii="Arial" w:eastAsiaTheme="minorHAnsi" w:hAnsi="Arial" w:cs="Arial"/>
          <w:sz w:val="20"/>
          <w:szCs w:val="20"/>
        </w:rPr>
      </w:pPr>
      <w:r w:rsidRPr="00847048">
        <w:rPr>
          <w:rFonts w:ascii="Arial" w:eastAsiaTheme="minorHAnsi" w:hAnsi="Arial" w:cs="Arial"/>
          <w:i/>
          <w:iCs/>
          <w:sz w:val="20"/>
          <w:szCs w:val="20"/>
        </w:rPr>
        <w:t>c</w:t>
      </w:r>
      <w:r w:rsidR="00847048">
        <w:rPr>
          <w:rFonts w:ascii="Arial" w:eastAsiaTheme="minorHAnsi" w:hAnsi="Arial" w:cs="Arial"/>
          <w:sz w:val="20"/>
          <w:szCs w:val="20"/>
        </w:rPr>
        <w:t>) Pode</w:t>
      </w:r>
      <w:r w:rsidRPr="00847048">
        <w:rPr>
          <w:rFonts w:ascii="Arial" w:eastAsiaTheme="minorHAnsi" w:hAnsi="Arial" w:cs="Arial"/>
          <w:sz w:val="20"/>
          <w:szCs w:val="20"/>
        </w:rPr>
        <w:t xml:space="preserve"> legalmen</w:t>
      </w:r>
      <w:r w:rsidR="00847048" w:rsidRPr="00847048">
        <w:rPr>
          <w:rFonts w:ascii="Arial" w:eastAsiaTheme="minorHAnsi" w:hAnsi="Arial" w:cs="Arial"/>
          <w:sz w:val="20"/>
          <w:szCs w:val="20"/>
        </w:rPr>
        <w:t xml:space="preserve">te desenvolver as atividades no </w:t>
      </w:r>
      <w:r w:rsidRPr="00847048">
        <w:rPr>
          <w:rFonts w:ascii="Arial" w:eastAsiaTheme="minorHAnsi" w:hAnsi="Arial" w:cs="Arial"/>
          <w:sz w:val="20"/>
          <w:szCs w:val="20"/>
        </w:rPr>
        <w:t>território abrangido pelo P</w:t>
      </w:r>
      <w:r w:rsidR="00847048">
        <w:rPr>
          <w:rFonts w:ascii="Arial" w:eastAsiaTheme="minorHAnsi" w:hAnsi="Arial" w:cs="Arial"/>
          <w:sz w:val="20"/>
          <w:szCs w:val="20"/>
        </w:rPr>
        <w:t xml:space="preserve">rograma </w:t>
      </w:r>
      <w:r w:rsidRPr="00847048">
        <w:rPr>
          <w:rFonts w:ascii="Arial" w:eastAsiaTheme="minorHAnsi" w:hAnsi="Arial" w:cs="Arial"/>
          <w:sz w:val="20"/>
          <w:szCs w:val="20"/>
        </w:rPr>
        <w:t>O</w:t>
      </w:r>
      <w:r w:rsidR="00847048">
        <w:rPr>
          <w:rFonts w:ascii="Arial" w:eastAsiaTheme="minorHAnsi" w:hAnsi="Arial" w:cs="Arial"/>
          <w:sz w:val="20"/>
          <w:szCs w:val="20"/>
        </w:rPr>
        <w:t>peracional</w:t>
      </w:r>
      <w:r w:rsidRPr="00847048">
        <w:rPr>
          <w:rFonts w:ascii="Arial" w:eastAsiaTheme="minorHAnsi" w:hAnsi="Arial" w:cs="Arial"/>
          <w:sz w:val="20"/>
          <w:szCs w:val="20"/>
        </w:rPr>
        <w:t xml:space="preserve"> e pela tip</w:t>
      </w:r>
      <w:r w:rsidR="00847048">
        <w:rPr>
          <w:rFonts w:ascii="Arial" w:eastAsiaTheme="minorHAnsi" w:hAnsi="Arial" w:cs="Arial"/>
          <w:sz w:val="20"/>
          <w:szCs w:val="20"/>
        </w:rPr>
        <w:t>ologia da</w:t>
      </w:r>
      <w:r w:rsidR="00847048" w:rsidRPr="00847048">
        <w:rPr>
          <w:rFonts w:ascii="Arial" w:eastAsiaTheme="minorHAnsi" w:hAnsi="Arial" w:cs="Arial"/>
          <w:sz w:val="20"/>
          <w:szCs w:val="20"/>
        </w:rPr>
        <w:t xml:space="preserve"> </w:t>
      </w:r>
      <w:r w:rsidR="00847048">
        <w:rPr>
          <w:rFonts w:ascii="Arial" w:eastAsiaTheme="minorHAnsi" w:hAnsi="Arial" w:cs="Arial"/>
          <w:sz w:val="20"/>
          <w:szCs w:val="20"/>
        </w:rPr>
        <w:t>operação e investimento a que se candidata</w:t>
      </w:r>
      <w:r w:rsidRPr="00847048">
        <w:rPr>
          <w:rFonts w:ascii="Arial" w:eastAsiaTheme="minorHAnsi" w:hAnsi="Arial" w:cs="Arial"/>
          <w:sz w:val="20"/>
          <w:szCs w:val="20"/>
        </w:rPr>
        <w:t>;</w:t>
      </w:r>
    </w:p>
    <w:p w:rsidR="00CA7C6E" w:rsidRPr="00847048" w:rsidRDefault="00CA7C6E" w:rsidP="00847048">
      <w:pPr>
        <w:autoSpaceDE w:val="0"/>
        <w:autoSpaceDN w:val="0"/>
        <w:adjustRightInd w:val="0"/>
        <w:spacing w:after="0" w:line="360" w:lineRule="auto"/>
        <w:jc w:val="both"/>
        <w:rPr>
          <w:rFonts w:ascii="Arial" w:eastAsiaTheme="minorHAnsi" w:hAnsi="Arial" w:cs="Arial"/>
          <w:sz w:val="20"/>
          <w:szCs w:val="20"/>
        </w:rPr>
      </w:pPr>
      <w:r w:rsidRPr="00847048">
        <w:rPr>
          <w:rFonts w:ascii="Arial" w:eastAsiaTheme="minorHAnsi" w:hAnsi="Arial" w:cs="Arial"/>
          <w:i/>
          <w:iCs/>
          <w:sz w:val="20"/>
          <w:szCs w:val="20"/>
        </w:rPr>
        <w:t>d</w:t>
      </w:r>
      <w:r w:rsidR="00847048">
        <w:rPr>
          <w:rFonts w:ascii="Arial" w:eastAsiaTheme="minorHAnsi" w:hAnsi="Arial" w:cs="Arial"/>
          <w:sz w:val="20"/>
          <w:szCs w:val="20"/>
        </w:rPr>
        <w:t>) Possuí</w:t>
      </w:r>
      <w:r w:rsidRPr="00847048">
        <w:rPr>
          <w:rFonts w:ascii="Arial" w:eastAsiaTheme="minorHAnsi" w:hAnsi="Arial" w:cs="Arial"/>
          <w:sz w:val="20"/>
          <w:szCs w:val="20"/>
        </w:rPr>
        <w:t>, ou po</w:t>
      </w:r>
      <w:r w:rsidR="00847048">
        <w:rPr>
          <w:rFonts w:ascii="Arial" w:eastAsiaTheme="minorHAnsi" w:hAnsi="Arial" w:cs="Arial"/>
          <w:sz w:val="20"/>
          <w:szCs w:val="20"/>
        </w:rPr>
        <w:t>de</w:t>
      </w:r>
      <w:r w:rsidR="00847048" w:rsidRPr="00847048">
        <w:rPr>
          <w:rFonts w:ascii="Arial" w:eastAsiaTheme="minorHAnsi" w:hAnsi="Arial" w:cs="Arial"/>
          <w:sz w:val="20"/>
          <w:szCs w:val="20"/>
        </w:rPr>
        <w:t xml:space="preserve"> assegurar até à aprovação </w:t>
      </w:r>
      <w:r w:rsidRPr="00847048">
        <w:rPr>
          <w:rFonts w:ascii="Arial" w:eastAsiaTheme="minorHAnsi" w:hAnsi="Arial" w:cs="Arial"/>
          <w:sz w:val="20"/>
          <w:szCs w:val="20"/>
        </w:rPr>
        <w:t xml:space="preserve">da candidatura, os meios </w:t>
      </w:r>
      <w:r w:rsidR="00847048" w:rsidRPr="00847048">
        <w:rPr>
          <w:rFonts w:ascii="Arial" w:eastAsiaTheme="minorHAnsi" w:hAnsi="Arial" w:cs="Arial"/>
          <w:sz w:val="20"/>
          <w:szCs w:val="20"/>
        </w:rPr>
        <w:t xml:space="preserve">técnicos, físicos e financeiros </w:t>
      </w:r>
      <w:r w:rsidRPr="00847048">
        <w:rPr>
          <w:rFonts w:ascii="Arial" w:eastAsiaTheme="minorHAnsi" w:hAnsi="Arial" w:cs="Arial"/>
          <w:sz w:val="20"/>
          <w:szCs w:val="20"/>
        </w:rPr>
        <w:t>e os recursos humanos</w:t>
      </w:r>
      <w:r w:rsidR="00847048" w:rsidRPr="00847048">
        <w:rPr>
          <w:rFonts w:ascii="Arial" w:eastAsiaTheme="minorHAnsi" w:hAnsi="Arial" w:cs="Arial"/>
          <w:sz w:val="20"/>
          <w:szCs w:val="20"/>
        </w:rPr>
        <w:t xml:space="preserve"> necessários ao desenvolvimento </w:t>
      </w:r>
      <w:r w:rsidRPr="00847048">
        <w:rPr>
          <w:rFonts w:ascii="Arial" w:eastAsiaTheme="minorHAnsi" w:hAnsi="Arial" w:cs="Arial"/>
          <w:sz w:val="20"/>
          <w:szCs w:val="20"/>
        </w:rPr>
        <w:t>da operação;</w:t>
      </w:r>
    </w:p>
    <w:p w:rsidR="00CA7C6E" w:rsidRPr="00847048" w:rsidRDefault="00CA7C6E" w:rsidP="00847048">
      <w:pPr>
        <w:autoSpaceDE w:val="0"/>
        <w:autoSpaceDN w:val="0"/>
        <w:adjustRightInd w:val="0"/>
        <w:spacing w:after="0" w:line="360" w:lineRule="auto"/>
        <w:jc w:val="both"/>
        <w:rPr>
          <w:rFonts w:ascii="Arial" w:eastAsiaTheme="minorHAnsi" w:hAnsi="Arial" w:cs="Arial"/>
          <w:sz w:val="20"/>
          <w:szCs w:val="20"/>
        </w:rPr>
      </w:pPr>
      <w:r w:rsidRPr="00847048">
        <w:rPr>
          <w:rFonts w:ascii="Arial" w:eastAsiaTheme="minorHAnsi" w:hAnsi="Arial" w:cs="Arial"/>
          <w:i/>
          <w:iCs/>
          <w:sz w:val="20"/>
          <w:szCs w:val="20"/>
        </w:rPr>
        <w:t>e</w:t>
      </w:r>
      <w:r w:rsidR="00847048">
        <w:rPr>
          <w:rFonts w:ascii="Arial" w:eastAsiaTheme="minorHAnsi" w:hAnsi="Arial" w:cs="Arial"/>
          <w:sz w:val="20"/>
          <w:szCs w:val="20"/>
        </w:rPr>
        <w:t>) T</w:t>
      </w:r>
      <w:r w:rsidRPr="00847048">
        <w:rPr>
          <w:rFonts w:ascii="Arial" w:eastAsiaTheme="minorHAnsi" w:hAnsi="Arial" w:cs="Arial"/>
          <w:sz w:val="20"/>
          <w:szCs w:val="20"/>
        </w:rPr>
        <w:t>em a situação regular</w:t>
      </w:r>
      <w:r w:rsidR="00847048" w:rsidRPr="00847048">
        <w:rPr>
          <w:rFonts w:ascii="Arial" w:eastAsiaTheme="minorHAnsi" w:hAnsi="Arial" w:cs="Arial"/>
          <w:sz w:val="20"/>
          <w:szCs w:val="20"/>
        </w:rPr>
        <w:t xml:space="preserve">izada em matéria de reposições, </w:t>
      </w:r>
      <w:r w:rsidRPr="00847048">
        <w:rPr>
          <w:rFonts w:ascii="Arial" w:eastAsiaTheme="minorHAnsi" w:hAnsi="Arial" w:cs="Arial"/>
          <w:sz w:val="20"/>
          <w:szCs w:val="20"/>
        </w:rPr>
        <w:t>no âmbito dos financiamentos dos FEEI;</w:t>
      </w:r>
    </w:p>
    <w:p w:rsidR="00CA7C6E" w:rsidRPr="009947DD" w:rsidRDefault="00CA7C6E" w:rsidP="00847048">
      <w:pPr>
        <w:autoSpaceDE w:val="0"/>
        <w:autoSpaceDN w:val="0"/>
        <w:adjustRightInd w:val="0"/>
        <w:spacing w:after="0" w:line="360" w:lineRule="auto"/>
        <w:jc w:val="both"/>
        <w:rPr>
          <w:rFonts w:ascii="Arial" w:eastAsiaTheme="minorHAnsi" w:hAnsi="Arial" w:cs="Arial"/>
          <w:iCs/>
          <w:sz w:val="20"/>
          <w:szCs w:val="20"/>
        </w:rPr>
      </w:pPr>
      <w:r w:rsidRPr="009947DD">
        <w:rPr>
          <w:rFonts w:ascii="Arial" w:eastAsiaTheme="minorHAnsi" w:hAnsi="Arial" w:cs="Arial"/>
          <w:iCs/>
          <w:sz w:val="20"/>
          <w:szCs w:val="20"/>
        </w:rPr>
        <w:t>f</w:t>
      </w:r>
      <w:r w:rsidR="00847048" w:rsidRPr="009947DD">
        <w:rPr>
          <w:rFonts w:ascii="Arial" w:eastAsiaTheme="minorHAnsi" w:hAnsi="Arial" w:cs="Arial"/>
          <w:sz w:val="20"/>
          <w:szCs w:val="20"/>
        </w:rPr>
        <w:t>) Apresenta</w:t>
      </w:r>
      <w:r w:rsidRPr="009947DD">
        <w:rPr>
          <w:rFonts w:ascii="Arial" w:eastAsiaTheme="minorHAnsi" w:hAnsi="Arial" w:cs="Arial"/>
          <w:sz w:val="20"/>
          <w:szCs w:val="20"/>
        </w:rPr>
        <w:t xml:space="preserve"> uma</w:t>
      </w:r>
      <w:r w:rsidR="00847048" w:rsidRPr="009947DD">
        <w:rPr>
          <w:rFonts w:ascii="Arial" w:eastAsiaTheme="minorHAnsi" w:hAnsi="Arial" w:cs="Arial"/>
          <w:sz w:val="20"/>
          <w:szCs w:val="20"/>
        </w:rPr>
        <w:t xml:space="preserve"> situação económico-financeira equilibrada ou demonstra</w:t>
      </w:r>
      <w:r w:rsidRPr="009947DD">
        <w:rPr>
          <w:rFonts w:ascii="Arial" w:eastAsiaTheme="minorHAnsi" w:hAnsi="Arial" w:cs="Arial"/>
          <w:sz w:val="20"/>
          <w:szCs w:val="20"/>
        </w:rPr>
        <w:t xml:space="preserve"> </w:t>
      </w:r>
      <w:r w:rsidR="00847048" w:rsidRPr="009947DD">
        <w:rPr>
          <w:rFonts w:ascii="Arial" w:eastAsiaTheme="minorHAnsi" w:hAnsi="Arial" w:cs="Arial"/>
          <w:sz w:val="20"/>
          <w:szCs w:val="20"/>
        </w:rPr>
        <w:t xml:space="preserve">ter capacidade de financiamento </w:t>
      </w:r>
      <w:r w:rsidRPr="009947DD">
        <w:rPr>
          <w:rFonts w:ascii="Arial" w:eastAsiaTheme="minorHAnsi" w:hAnsi="Arial" w:cs="Arial"/>
          <w:sz w:val="20"/>
          <w:szCs w:val="20"/>
        </w:rPr>
        <w:t xml:space="preserve">da </w:t>
      </w:r>
      <w:r w:rsidRPr="009947DD">
        <w:rPr>
          <w:rFonts w:ascii="Arial" w:eastAsiaTheme="minorHAnsi" w:hAnsi="Arial" w:cs="Arial"/>
          <w:iCs/>
          <w:sz w:val="20"/>
          <w:szCs w:val="20"/>
        </w:rPr>
        <w:t>operação;</w:t>
      </w:r>
    </w:p>
    <w:p w:rsidR="00847048" w:rsidRPr="00847048" w:rsidRDefault="00847048" w:rsidP="00847048">
      <w:pPr>
        <w:autoSpaceDE w:val="0"/>
        <w:autoSpaceDN w:val="0"/>
        <w:adjustRightInd w:val="0"/>
        <w:spacing w:after="0" w:line="360" w:lineRule="auto"/>
        <w:jc w:val="both"/>
        <w:rPr>
          <w:rFonts w:ascii="Arial" w:eastAsiaTheme="minorHAnsi" w:hAnsi="Arial" w:cs="Arial"/>
          <w:iCs/>
          <w:sz w:val="20"/>
          <w:szCs w:val="20"/>
        </w:rPr>
      </w:pPr>
      <w:r w:rsidRPr="00847048">
        <w:rPr>
          <w:rFonts w:ascii="Arial" w:eastAsiaTheme="minorHAnsi" w:hAnsi="Arial" w:cs="Arial"/>
          <w:iCs/>
          <w:sz w:val="20"/>
          <w:szCs w:val="20"/>
        </w:rPr>
        <w:t>g</w:t>
      </w:r>
      <w:r>
        <w:rPr>
          <w:rFonts w:ascii="Arial" w:eastAsiaTheme="minorHAnsi" w:hAnsi="Arial" w:cs="Arial"/>
          <w:iCs/>
          <w:sz w:val="20"/>
          <w:szCs w:val="20"/>
        </w:rPr>
        <w:t>) Não ter</w:t>
      </w:r>
      <w:r w:rsidRPr="00847048">
        <w:rPr>
          <w:rFonts w:ascii="Arial" w:eastAsiaTheme="minorHAnsi" w:hAnsi="Arial" w:cs="Arial"/>
          <w:iCs/>
          <w:sz w:val="20"/>
          <w:szCs w:val="20"/>
        </w:rPr>
        <w:t xml:space="preserve"> apresentado a mesma candidatura, no âmbito da qual ainda esteja a decorrer o processo de decisão ou em que a decisão sobre o pedido de financiamento </w:t>
      </w:r>
      <w:r>
        <w:rPr>
          <w:rFonts w:ascii="Arial" w:eastAsiaTheme="minorHAnsi" w:hAnsi="Arial" w:cs="Arial"/>
          <w:iCs/>
          <w:sz w:val="20"/>
          <w:szCs w:val="20"/>
        </w:rPr>
        <w:t>tenha sido favorável;</w:t>
      </w:r>
    </w:p>
    <w:p w:rsidR="0054540A" w:rsidRDefault="00593FCA" w:rsidP="008F048D">
      <w:pPr>
        <w:autoSpaceDE w:val="0"/>
        <w:autoSpaceDN w:val="0"/>
        <w:adjustRightInd w:val="0"/>
        <w:spacing w:after="0" w:line="360" w:lineRule="auto"/>
        <w:jc w:val="both"/>
        <w:rPr>
          <w:rFonts w:ascii="Arial" w:eastAsiaTheme="minorHAnsi" w:hAnsi="Arial" w:cs="Arial"/>
          <w:iCs/>
          <w:sz w:val="20"/>
          <w:szCs w:val="20"/>
        </w:rPr>
      </w:pPr>
      <w:r>
        <w:rPr>
          <w:rFonts w:ascii="Arial" w:eastAsiaTheme="minorHAnsi" w:hAnsi="Arial" w:cs="Arial"/>
          <w:iCs/>
          <w:sz w:val="20"/>
          <w:szCs w:val="20"/>
        </w:rPr>
        <w:t>h</w:t>
      </w:r>
      <w:r w:rsidR="00847048">
        <w:rPr>
          <w:rFonts w:ascii="Arial" w:eastAsiaTheme="minorHAnsi" w:hAnsi="Arial" w:cs="Arial"/>
          <w:iCs/>
          <w:sz w:val="20"/>
          <w:szCs w:val="20"/>
        </w:rPr>
        <w:t>) Não detém nem</w:t>
      </w:r>
      <w:r w:rsidR="00847048" w:rsidRPr="00847048">
        <w:rPr>
          <w:rFonts w:ascii="Arial" w:eastAsiaTheme="minorHAnsi" w:hAnsi="Arial" w:cs="Arial"/>
          <w:iCs/>
          <w:sz w:val="20"/>
          <w:szCs w:val="20"/>
        </w:rPr>
        <w:t xml:space="preserve"> </w:t>
      </w:r>
      <w:r w:rsidR="00847048">
        <w:rPr>
          <w:rFonts w:ascii="Arial" w:eastAsiaTheme="minorHAnsi" w:hAnsi="Arial" w:cs="Arial"/>
          <w:iCs/>
          <w:sz w:val="20"/>
          <w:szCs w:val="20"/>
        </w:rPr>
        <w:t>deteve</w:t>
      </w:r>
      <w:r w:rsidR="00847048" w:rsidRPr="00847048">
        <w:rPr>
          <w:rFonts w:ascii="Arial" w:eastAsiaTheme="minorHAnsi" w:hAnsi="Arial" w:cs="Arial"/>
          <w:iCs/>
          <w:sz w:val="20"/>
          <w:szCs w:val="20"/>
        </w:rPr>
        <w:t xml:space="preserve"> capital numa percentagem superior a 50 %, </w:t>
      </w:r>
      <w:r w:rsidR="00847048">
        <w:rPr>
          <w:rFonts w:ascii="Arial" w:eastAsiaTheme="minorHAnsi" w:hAnsi="Arial" w:cs="Arial"/>
          <w:iCs/>
          <w:sz w:val="20"/>
          <w:szCs w:val="20"/>
        </w:rPr>
        <w:t xml:space="preserve">por si ou pelo seu cônjuge, não </w:t>
      </w:r>
      <w:r w:rsidR="00847048" w:rsidRPr="00847048">
        <w:rPr>
          <w:rFonts w:ascii="Arial" w:eastAsiaTheme="minorHAnsi" w:hAnsi="Arial" w:cs="Arial"/>
          <w:iCs/>
          <w:sz w:val="20"/>
          <w:szCs w:val="20"/>
        </w:rPr>
        <w:t>separado de pessoas e bens, ou pelos seus ascendentes e descendentes até ao 1.º grau, bem como por aquele que consigo viva em condições análogas às dos cônjuges, em empresa que não tenha cumprido notificação para devolução de apoios no âmbito de uma operação apoiada por fundos europeus</w:t>
      </w:r>
      <w:r w:rsidR="008F048D">
        <w:rPr>
          <w:rStyle w:val="Refdenotaderodap"/>
          <w:rFonts w:ascii="Arial" w:eastAsiaTheme="minorHAnsi" w:hAnsi="Arial" w:cs="Arial"/>
          <w:iCs/>
          <w:sz w:val="20"/>
          <w:szCs w:val="20"/>
        </w:rPr>
        <w:footnoteReference w:id="1"/>
      </w:r>
      <w:r w:rsidR="004B44C8">
        <w:rPr>
          <w:rFonts w:ascii="Arial" w:eastAsiaTheme="minorHAnsi" w:hAnsi="Arial" w:cs="Arial"/>
          <w:iCs/>
          <w:sz w:val="20"/>
          <w:szCs w:val="20"/>
        </w:rPr>
        <w:t>;</w:t>
      </w:r>
    </w:p>
    <w:p w:rsidR="004B44C8" w:rsidRPr="0055778E" w:rsidRDefault="009947DD" w:rsidP="00D22000">
      <w:pPr>
        <w:spacing w:before="120" w:after="240" w:line="360" w:lineRule="auto"/>
        <w:jc w:val="both"/>
        <w:rPr>
          <w:rFonts w:ascii="Arial" w:eastAsiaTheme="minorHAnsi" w:hAnsi="Arial" w:cs="Arial"/>
          <w:iCs/>
          <w:sz w:val="20"/>
          <w:szCs w:val="20"/>
        </w:rPr>
      </w:pPr>
      <w:r w:rsidRPr="009947DD">
        <w:rPr>
          <w:rFonts w:ascii="Arial" w:hAnsi="Arial" w:cs="Arial"/>
          <w:sz w:val="20"/>
          <w:szCs w:val="20"/>
        </w:rPr>
        <w:t>2 – Mais declara</w:t>
      </w:r>
      <w:r>
        <w:rPr>
          <w:rFonts w:ascii="Arial" w:hAnsi="Arial" w:cs="Arial"/>
          <w:sz w:val="20"/>
          <w:szCs w:val="20"/>
        </w:rPr>
        <w:t>,</w:t>
      </w:r>
      <w:r w:rsidRPr="009947DD">
        <w:rPr>
          <w:rFonts w:ascii="Arial" w:hAnsi="Arial" w:cs="Arial"/>
          <w:sz w:val="20"/>
          <w:szCs w:val="20"/>
        </w:rPr>
        <w:t xml:space="preserve"> não se encontrar abrangido por nenhum </w:t>
      </w:r>
      <w:r w:rsidRPr="0055778E">
        <w:rPr>
          <w:rFonts w:ascii="Arial" w:eastAsiaTheme="minorHAnsi" w:hAnsi="Arial" w:cs="Arial"/>
          <w:iCs/>
          <w:sz w:val="20"/>
          <w:szCs w:val="20"/>
        </w:rPr>
        <w:t>impedimento ou condicionamento pre</w:t>
      </w:r>
      <w:r w:rsidR="0055778E">
        <w:rPr>
          <w:rFonts w:ascii="Arial" w:eastAsiaTheme="minorHAnsi" w:hAnsi="Arial" w:cs="Arial"/>
          <w:iCs/>
          <w:sz w:val="20"/>
          <w:szCs w:val="20"/>
        </w:rPr>
        <w:t>visto no artigo 14º do Decreto-L</w:t>
      </w:r>
      <w:r w:rsidRPr="0055778E">
        <w:rPr>
          <w:rFonts w:ascii="Arial" w:eastAsiaTheme="minorHAnsi" w:hAnsi="Arial" w:cs="Arial"/>
          <w:iCs/>
          <w:sz w:val="20"/>
          <w:szCs w:val="20"/>
        </w:rPr>
        <w:t>ei nº 159/2014 de 27 de outubro</w:t>
      </w:r>
      <w:r w:rsidR="0055778E" w:rsidRPr="0055778E">
        <w:rPr>
          <w:rFonts w:ascii="Arial" w:eastAsiaTheme="minorHAnsi" w:hAnsi="Arial" w:cs="Arial"/>
          <w:iCs/>
          <w:sz w:val="20"/>
          <w:szCs w:val="20"/>
        </w:rPr>
        <w:t xml:space="preserve"> ou em outra legislação c</w:t>
      </w:r>
      <w:r w:rsidR="00EC4B2B">
        <w:rPr>
          <w:rFonts w:ascii="Arial" w:eastAsiaTheme="minorHAnsi" w:hAnsi="Arial" w:cs="Arial"/>
          <w:iCs/>
          <w:sz w:val="20"/>
          <w:szCs w:val="20"/>
        </w:rPr>
        <w:t>omunitária ou nacional aplicável e que não tem salários em atraso reportados à data de apresentação da candidatura, para efeitos do previsto na alínea n) do artigo 5º e do artigo 6º, ambos da Portaria nº 57-B/2015, de 27 de fevereiro.</w:t>
      </w:r>
    </w:p>
    <w:p w:rsidR="009947DD" w:rsidRDefault="009947DD" w:rsidP="00D22000">
      <w:pPr>
        <w:spacing w:before="120" w:after="240"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(Local)</w:t>
      </w:r>
      <w:proofErr w:type="gramEnd"/>
      <w:r>
        <w:rPr>
          <w:rFonts w:ascii="Arial" w:hAnsi="Arial" w:cs="Arial"/>
          <w:sz w:val="20"/>
          <w:szCs w:val="20"/>
        </w:rPr>
        <w:t>…(data)</w:t>
      </w:r>
    </w:p>
    <w:p w:rsidR="007D590B" w:rsidRDefault="009947DD" w:rsidP="00D22000">
      <w:pPr>
        <w:spacing w:before="120" w:after="240" w:line="360" w:lineRule="auto"/>
        <w:jc w:val="both"/>
        <w:rPr>
          <w:rFonts w:ascii="Arial" w:hAnsi="Arial" w:cs="Arial"/>
          <w:sz w:val="20"/>
          <w:szCs w:val="20"/>
        </w:rPr>
      </w:pPr>
      <w:r>
        <w:rPr>
          <w:rFonts w:ascii="Arial" w:hAnsi="Arial" w:cs="Arial"/>
          <w:sz w:val="20"/>
          <w:szCs w:val="20"/>
        </w:rPr>
        <w:t>Assinatura</w:t>
      </w:r>
    </w:p>
    <w:sectPr w:rsidR="007D590B" w:rsidSect="001D367F">
      <w:headerReference w:type="default" r:id="rId9"/>
      <w:footerReference w:type="even" r:id="rId10"/>
      <w:footerReference w:type="default" r:id="rId11"/>
      <w:headerReference w:type="first" r:id="rId12"/>
      <w:footerReference w:type="first" r:id="rId13"/>
      <w:pgSz w:w="11906" w:h="16838"/>
      <w:pgMar w:top="2268" w:right="849" w:bottom="1560" w:left="1134"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BE" w:rsidRDefault="007627BE" w:rsidP="00950557">
      <w:pPr>
        <w:spacing w:after="0" w:line="240" w:lineRule="auto"/>
      </w:pPr>
      <w:r>
        <w:separator/>
      </w:r>
    </w:p>
  </w:endnote>
  <w:endnote w:type="continuationSeparator" w:id="0">
    <w:p w:rsidR="007627BE" w:rsidRDefault="007627BE" w:rsidP="009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D9" w:rsidRDefault="00E826D9">
    <w:pPr>
      <w:pStyle w:val="Rodap"/>
    </w:pPr>
    <w:r>
      <w:rPr>
        <w:noProof/>
        <w:lang w:eastAsia="pt-PT"/>
      </w:rPr>
      <w:drawing>
        <wp:anchor distT="0" distB="0" distL="114300" distR="114300" simplePos="0" relativeHeight="251665408" behindDoc="1" locked="0" layoutInCell="1" allowOverlap="1" wp14:anchorId="0FE3A0BB" wp14:editId="2A99D165">
          <wp:simplePos x="0" y="0"/>
          <wp:positionH relativeFrom="column">
            <wp:posOffset>-719455</wp:posOffset>
          </wp:positionH>
          <wp:positionV relativeFrom="paragraph">
            <wp:posOffset>-416296</wp:posOffset>
          </wp:positionV>
          <wp:extent cx="7564582" cy="1042103"/>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582" cy="104210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D9" w:rsidRDefault="007D590B">
    <w:pPr>
      <w:pStyle w:val="Rodap"/>
    </w:pPr>
    <w:r>
      <w:rPr>
        <w:noProof/>
        <w:lang w:eastAsia="pt-PT"/>
      </w:rPr>
      <mc:AlternateContent>
        <mc:Choice Requires="wps">
          <w:drawing>
            <wp:anchor distT="0" distB="0" distL="114300" distR="114300" simplePos="0" relativeHeight="251677696" behindDoc="0" locked="0" layoutInCell="1" allowOverlap="1" wp14:anchorId="6A02D0A7" wp14:editId="090B8305">
              <wp:simplePos x="0" y="0"/>
              <wp:positionH relativeFrom="column">
                <wp:posOffset>-56515</wp:posOffset>
              </wp:positionH>
              <wp:positionV relativeFrom="paragraph">
                <wp:posOffset>-176530</wp:posOffset>
              </wp:positionV>
              <wp:extent cx="1432560" cy="1828800"/>
              <wp:effectExtent l="0" t="0" r="0" b="2540"/>
              <wp:wrapSquare wrapText="bothSides"/>
              <wp:docPr id="20" name="Caixa de texto 20"/>
              <wp:cNvGraphicFramePr/>
              <a:graphic xmlns:a="http://schemas.openxmlformats.org/drawingml/2006/main">
                <a:graphicData uri="http://schemas.microsoft.com/office/word/2010/wordprocessingShape">
                  <wps:wsp>
                    <wps:cNvSpPr txBox="1"/>
                    <wps:spPr>
                      <a:xfrm>
                        <a:off x="0" y="0"/>
                        <a:ext cx="1432560" cy="1828800"/>
                      </a:xfrm>
                      <a:prstGeom prst="rect">
                        <a:avLst/>
                      </a:prstGeom>
                      <a:noFill/>
                      <a:ln w="6350">
                        <a:noFill/>
                      </a:ln>
                      <a:effectLst/>
                    </wps:spPr>
                    <wps:txbx>
                      <w:txbxContent>
                        <w:sdt>
                          <w:sdtPr>
                            <w:rPr>
                              <w:rFonts w:ascii="Arial" w:hAnsi="Arial" w:cs="Arial"/>
                              <w:sz w:val="15"/>
                              <w:szCs w:val="15"/>
                            </w:rPr>
                            <w:id w:val="-602189056"/>
                            <w:docPartObj>
                              <w:docPartGallery w:val="Page Numbers (Bottom of Page)"/>
                              <w:docPartUnique/>
                            </w:docPartObj>
                          </w:sdtPr>
                          <w:sdtEndPr/>
                          <w:sdtContent>
                            <w:p w:rsidR="007D590B" w:rsidRPr="007D590B" w:rsidRDefault="007D590B" w:rsidP="007D590B">
                              <w:pPr>
                                <w:pStyle w:val="Rodap"/>
                                <w:ind w:left="833" w:hanging="833"/>
                                <w:rPr>
                                  <w:rFonts w:ascii="Arial" w:hAnsi="Arial" w:cs="Arial"/>
                                  <w:sz w:val="15"/>
                                  <w:szCs w:val="15"/>
                                </w:rPr>
                              </w:pPr>
                              <w:r>
                                <w:rPr>
                                  <w:rFonts w:ascii="Arial" w:hAnsi="Arial" w:cs="Arial"/>
                                  <w:sz w:val="15"/>
                                  <w:szCs w:val="15"/>
                                </w:rPr>
                                <w:t>Página</w:t>
                              </w:r>
                              <w:r w:rsidRPr="007D590B">
                                <w:rPr>
                                  <w:rFonts w:ascii="Arial" w:hAnsi="Arial" w:cs="Arial"/>
                                  <w:sz w:val="15"/>
                                  <w:szCs w:val="15"/>
                                </w:rPr>
                                <w:t xml:space="preserve"> </w:t>
                              </w:r>
                              <w:r w:rsidRPr="007D590B">
                                <w:rPr>
                                  <w:rFonts w:ascii="Arial" w:hAnsi="Arial" w:cs="Arial"/>
                                  <w:sz w:val="15"/>
                                  <w:szCs w:val="15"/>
                                </w:rPr>
                                <w:fldChar w:fldCharType="begin"/>
                              </w:r>
                              <w:r w:rsidRPr="007D590B">
                                <w:rPr>
                                  <w:rFonts w:ascii="Arial" w:hAnsi="Arial" w:cs="Arial"/>
                                  <w:sz w:val="15"/>
                                  <w:szCs w:val="15"/>
                                </w:rPr>
                                <w:instrText xml:space="preserve"> PAGE   \* MERGEFORMAT </w:instrText>
                              </w:r>
                              <w:r w:rsidRPr="007D590B">
                                <w:rPr>
                                  <w:rFonts w:ascii="Arial" w:hAnsi="Arial" w:cs="Arial"/>
                                  <w:sz w:val="15"/>
                                  <w:szCs w:val="15"/>
                                </w:rPr>
                                <w:fldChar w:fldCharType="separate"/>
                              </w:r>
                              <w:r w:rsidR="004B44C8">
                                <w:rPr>
                                  <w:rFonts w:ascii="Arial" w:hAnsi="Arial" w:cs="Arial"/>
                                  <w:noProof/>
                                  <w:sz w:val="15"/>
                                  <w:szCs w:val="15"/>
                                </w:rPr>
                                <w:t>2</w:t>
                              </w:r>
                              <w:r w:rsidRPr="007D590B">
                                <w:rPr>
                                  <w:rFonts w:ascii="Arial" w:hAnsi="Arial" w:cs="Arial"/>
                                  <w:sz w:val="15"/>
                                  <w:szCs w:val="15"/>
                                </w:rPr>
                                <w:fldChar w:fldCharType="end"/>
                              </w:r>
                              <w:r w:rsidRPr="007D590B">
                                <w:rPr>
                                  <w:rFonts w:ascii="Arial" w:hAnsi="Arial" w:cs="Arial"/>
                                  <w:sz w:val="15"/>
                                  <w:szCs w:val="15"/>
                                </w:rPr>
                                <w:t xml:space="preserve"> de </w:t>
                              </w:r>
                              <w:r w:rsidRPr="007D590B">
                                <w:rPr>
                                  <w:rFonts w:ascii="Arial" w:hAnsi="Arial" w:cs="Arial"/>
                                  <w:sz w:val="15"/>
                                  <w:szCs w:val="15"/>
                                </w:rPr>
                                <w:fldChar w:fldCharType="begin"/>
                              </w:r>
                              <w:r w:rsidRPr="007D590B">
                                <w:rPr>
                                  <w:rFonts w:ascii="Arial" w:hAnsi="Arial" w:cs="Arial"/>
                                  <w:sz w:val="15"/>
                                  <w:szCs w:val="15"/>
                                </w:rPr>
                                <w:instrText xml:space="preserve"> NUMPAGES   \* MERGEFORMAT </w:instrText>
                              </w:r>
                              <w:r w:rsidRPr="007D590B">
                                <w:rPr>
                                  <w:rFonts w:ascii="Arial" w:hAnsi="Arial" w:cs="Arial"/>
                                  <w:sz w:val="15"/>
                                  <w:szCs w:val="15"/>
                                </w:rPr>
                                <w:fldChar w:fldCharType="separate"/>
                              </w:r>
                              <w:r w:rsidR="004B44C8">
                                <w:rPr>
                                  <w:rFonts w:ascii="Arial" w:hAnsi="Arial" w:cs="Arial"/>
                                  <w:noProof/>
                                  <w:sz w:val="15"/>
                                  <w:szCs w:val="15"/>
                                </w:rPr>
                                <w:t>2</w:t>
                              </w:r>
                              <w:r w:rsidRPr="007D590B">
                                <w:rPr>
                                  <w:rFonts w:ascii="Arial" w:hAnsi="Arial" w:cs="Arial"/>
                                  <w:sz w:val="15"/>
                                  <w:szCs w:val="15"/>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margin-left:-4.45pt;margin-top:-13.9pt;width:112.8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" filled="f" stroked="f" strokeweight=".5pt">
              <v:textbox style="mso-fit-shape-to-text:t">
                <w:txbxContent>
                  <w:sdt>
                    <w:sdtPr>
                      <w:rPr>
                        <w:rFonts w:ascii="Arial" w:hAnsi="Arial" w:cs="Arial"/>
                        <w:sz w:val="15"/>
                        <w:szCs w:val="15"/>
                      </w:rPr>
                      <w:id w:val="-602189056"/>
                      <w:docPartObj>
                        <w:docPartGallery w:val="Page Numbers (Bottom of Page)"/>
                        <w:docPartUnique/>
                      </w:docPartObj>
                    </w:sdtPr>
                    <w:sdtEndPr/>
                    <w:sdtContent>
                      <w:p w:rsidR="007D590B" w:rsidRPr="007D590B" w:rsidRDefault="007D590B" w:rsidP="007D590B">
                        <w:pPr>
                          <w:pStyle w:val="Rodap"/>
                          <w:ind w:left="833" w:hanging="833"/>
                          <w:rPr>
                            <w:rFonts w:ascii="Arial" w:hAnsi="Arial" w:cs="Arial"/>
                            <w:sz w:val="15"/>
                            <w:szCs w:val="15"/>
                          </w:rPr>
                        </w:pPr>
                        <w:r>
                          <w:rPr>
                            <w:rFonts w:ascii="Arial" w:hAnsi="Arial" w:cs="Arial"/>
                            <w:sz w:val="15"/>
                            <w:szCs w:val="15"/>
                          </w:rPr>
                          <w:t>Página</w:t>
                        </w:r>
                        <w:r w:rsidRPr="007D590B">
                          <w:rPr>
                            <w:rFonts w:ascii="Arial" w:hAnsi="Arial" w:cs="Arial"/>
                            <w:sz w:val="15"/>
                            <w:szCs w:val="15"/>
                          </w:rPr>
                          <w:t xml:space="preserve"> </w:t>
                        </w:r>
                        <w:r w:rsidRPr="007D590B">
                          <w:rPr>
                            <w:rFonts w:ascii="Arial" w:hAnsi="Arial" w:cs="Arial"/>
                            <w:sz w:val="15"/>
                            <w:szCs w:val="15"/>
                          </w:rPr>
                          <w:fldChar w:fldCharType="begin"/>
                        </w:r>
                        <w:r w:rsidRPr="007D590B">
                          <w:rPr>
                            <w:rFonts w:ascii="Arial" w:hAnsi="Arial" w:cs="Arial"/>
                            <w:sz w:val="15"/>
                            <w:szCs w:val="15"/>
                          </w:rPr>
                          <w:instrText xml:space="preserve"> PAGE   \* MERGEFORMAT </w:instrText>
                        </w:r>
                        <w:r w:rsidRPr="007D590B">
                          <w:rPr>
                            <w:rFonts w:ascii="Arial" w:hAnsi="Arial" w:cs="Arial"/>
                            <w:sz w:val="15"/>
                            <w:szCs w:val="15"/>
                          </w:rPr>
                          <w:fldChar w:fldCharType="separate"/>
                        </w:r>
                        <w:r w:rsidR="004B44C8">
                          <w:rPr>
                            <w:rFonts w:ascii="Arial" w:hAnsi="Arial" w:cs="Arial"/>
                            <w:noProof/>
                            <w:sz w:val="15"/>
                            <w:szCs w:val="15"/>
                          </w:rPr>
                          <w:t>2</w:t>
                        </w:r>
                        <w:r w:rsidRPr="007D590B">
                          <w:rPr>
                            <w:rFonts w:ascii="Arial" w:hAnsi="Arial" w:cs="Arial"/>
                            <w:sz w:val="15"/>
                            <w:szCs w:val="15"/>
                          </w:rPr>
                          <w:fldChar w:fldCharType="end"/>
                        </w:r>
                        <w:r w:rsidRPr="007D590B">
                          <w:rPr>
                            <w:rFonts w:ascii="Arial" w:hAnsi="Arial" w:cs="Arial"/>
                            <w:sz w:val="15"/>
                            <w:szCs w:val="15"/>
                          </w:rPr>
                          <w:t xml:space="preserve"> de </w:t>
                        </w:r>
                        <w:r w:rsidRPr="007D590B">
                          <w:rPr>
                            <w:rFonts w:ascii="Arial" w:hAnsi="Arial" w:cs="Arial"/>
                            <w:sz w:val="15"/>
                            <w:szCs w:val="15"/>
                          </w:rPr>
                          <w:fldChar w:fldCharType="begin"/>
                        </w:r>
                        <w:r w:rsidRPr="007D590B">
                          <w:rPr>
                            <w:rFonts w:ascii="Arial" w:hAnsi="Arial" w:cs="Arial"/>
                            <w:sz w:val="15"/>
                            <w:szCs w:val="15"/>
                          </w:rPr>
                          <w:instrText xml:space="preserve"> NUMPAGES   \* MERGEFORMAT </w:instrText>
                        </w:r>
                        <w:r w:rsidRPr="007D590B">
                          <w:rPr>
                            <w:rFonts w:ascii="Arial" w:hAnsi="Arial" w:cs="Arial"/>
                            <w:sz w:val="15"/>
                            <w:szCs w:val="15"/>
                          </w:rPr>
                          <w:fldChar w:fldCharType="separate"/>
                        </w:r>
                        <w:r w:rsidR="004B44C8">
                          <w:rPr>
                            <w:rFonts w:ascii="Arial" w:hAnsi="Arial" w:cs="Arial"/>
                            <w:noProof/>
                            <w:sz w:val="15"/>
                            <w:szCs w:val="15"/>
                          </w:rPr>
                          <w:t>2</w:t>
                        </w:r>
                        <w:r w:rsidRPr="007D590B">
                          <w:rPr>
                            <w:rFonts w:ascii="Arial" w:hAnsi="Arial" w:cs="Arial"/>
                            <w:sz w:val="15"/>
                            <w:szCs w:val="15"/>
                          </w:rPr>
                          <w:fldChar w:fldCharType="end"/>
                        </w:r>
                      </w:p>
                    </w:sdtContent>
                  </w:sdt>
                </w:txbxContent>
              </v:textbox>
              <w10:wrap type="square"/>
            </v:shape>
          </w:pict>
        </mc:Fallback>
      </mc:AlternateContent>
    </w:r>
    <w:r w:rsidR="001D367F">
      <w:rPr>
        <w:noProof/>
        <w:lang w:eastAsia="pt-PT"/>
      </w:rPr>
      <w:drawing>
        <wp:anchor distT="0" distB="0" distL="114300" distR="114300" simplePos="0" relativeHeight="251673600" behindDoc="1" locked="0" layoutInCell="1" allowOverlap="1" wp14:anchorId="19ADFCF5" wp14:editId="42CE07F0">
          <wp:simplePos x="0" y="0"/>
          <wp:positionH relativeFrom="column">
            <wp:posOffset>-724535</wp:posOffset>
          </wp:positionH>
          <wp:positionV relativeFrom="paragraph">
            <wp:posOffset>-402699</wp:posOffset>
          </wp:positionV>
          <wp:extent cx="7564582" cy="1042103"/>
          <wp:effectExtent l="0" t="0" r="0" b="571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582" cy="10421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7F" w:rsidRDefault="001D367F">
    <w:pPr>
      <w:pStyle w:val="Rodap"/>
    </w:pPr>
    <w:r>
      <w:rPr>
        <w:noProof/>
        <w:lang w:eastAsia="pt-PT"/>
      </w:rPr>
      <w:drawing>
        <wp:anchor distT="0" distB="0" distL="114300" distR="114300" simplePos="0" relativeHeight="251671552" behindDoc="1" locked="0" layoutInCell="1" allowOverlap="1" wp14:anchorId="78992365" wp14:editId="25EFCAD6">
          <wp:simplePos x="0" y="0"/>
          <wp:positionH relativeFrom="column">
            <wp:posOffset>-722280</wp:posOffset>
          </wp:positionH>
          <wp:positionV relativeFrom="paragraph">
            <wp:posOffset>-382445</wp:posOffset>
          </wp:positionV>
          <wp:extent cx="7560860" cy="1005778"/>
          <wp:effectExtent l="0" t="0" r="2540"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860" cy="10057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BE" w:rsidRDefault="007627BE" w:rsidP="00950557">
      <w:pPr>
        <w:spacing w:after="0" w:line="240" w:lineRule="auto"/>
      </w:pPr>
      <w:r>
        <w:separator/>
      </w:r>
    </w:p>
  </w:footnote>
  <w:footnote w:type="continuationSeparator" w:id="0">
    <w:p w:rsidR="007627BE" w:rsidRDefault="007627BE" w:rsidP="00950557">
      <w:pPr>
        <w:spacing w:after="0" w:line="240" w:lineRule="auto"/>
      </w:pPr>
      <w:r>
        <w:continuationSeparator/>
      </w:r>
    </w:p>
  </w:footnote>
  <w:footnote w:id="1">
    <w:p w:rsidR="008F048D" w:rsidRPr="008F048D" w:rsidRDefault="008F048D">
      <w:pPr>
        <w:pStyle w:val="Textodenotaderodap"/>
        <w:rPr>
          <w:rFonts w:ascii="Arial" w:hAnsi="Arial" w:cs="Arial"/>
          <w:sz w:val="16"/>
          <w:szCs w:val="16"/>
        </w:rPr>
      </w:pPr>
      <w:r w:rsidRPr="008F048D">
        <w:rPr>
          <w:rStyle w:val="Refdenotaderodap"/>
          <w:rFonts w:ascii="Arial" w:hAnsi="Arial" w:cs="Arial"/>
          <w:sz w:val="16"/>
          <w:szCs w:val="16"/>
        </w:rPr>
        <w:footnoteRef/>
      </w:r>
      <w:r w:rsidRPr="008F048D">
        <w:rPr>
          <w:rFonts w:ascii="Arial" w:hAnsi="Arial" w:cs="Arial"/>
          <w:sz w:val="16"/>
          <w:szCs w:val="16"/>
        </w:rPr>
        <w:t xml:space="preserve"> Só aplicável a entidades com natureza empresarial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0A" w:rsidRDefault="0054540A">
    <w:pPr>
      <w:pStyle w:val="Cabealho"/>
    </w:pPr>
    <w:r>
      <w:rPr>
        <w:noProof/>
        <w:lang w:eastAsia="pt-PT"/>
      </w:rPr>
      <w:drawing>
        <wp:anchor distT="0" distB="0" distL="114300" distR="114300" simplePos="0" relativeHeight="251675648" behindDoc="1" locked="0" layoutInCell="1" allowOverlap="1" wp14:anchorId="643BE035" wp14:editId="6815301C">
          <wp:simplePos x="0" y="0"/>
          <wp:positionH relativeFrom="column">
            <wp:posOffset>-712229</wp:posOffset>
          </wp:positionH>
          <wp:positionV relativeFrom="paragraph">
            <wp:posOffset>-461929</wp:posOffset>
          </wp:positionV>
          <wp:extent cx="7574508" cy="1337352"/>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508" cy="1337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7F" w:rsidRDefault="001D367F">
    <w:pPr>
      <w:pStyle w:val="Cabealho"/>
    </w:pPr>
    <w:r>
      <w:rPr>
        <w:noProof/>
        <w:lang w:eastAsia="pt-PT"/>
      </w:rPr>
      <w:drawing>
        <wp:anchor distT="0" distB="0" distL="114300" distR="114300" simplePos="0" relativeHeight="251669504" behindDoc="1" locked="0" layoutInCell="1" allowOverlap="1" wp14:anchorId="75136038" wp14:editId="035F42FA">
          <wp:simplePos x="0" y="0"/>
          <wp:positionH relativeFrom="column">
            <wp:posOffset>-738680</wp:posOffset>
          </wp:positionH>
          <wp:positionV relativeFrom="paragraph">
            <wp:posOffset>-473031</wp:posOffset>
          </wp:positionV>
          <wp:extent cx="7574508" cy="1337352"/>
          <wp:effectExtent l="0" t="0" r="762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508" cy="1337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37B0B"/>
    <w:multiLevelType w:val="hybridMultilevel"/>
    <w:tmpl w:val="4F665F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5AF634E"/>
    <w:multiLevelType w:val="hybridMultilevel"/>
    <w:tmpl w:val="E12274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576A3AF9"/>
    <w:multiLevelType w:val="hybridMultilevel"/>
    <w:tmpl w:val="48404A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B2723CA"/>
    <w:multiLevelType w:val="hybridMultilevel"/>
    <w:tmpl w:val="4C1644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CBC6A6E"/>
    <w:multiLevelType w:val="hybridMultilevel"/>
    <w:tmpl w:val="A0DEE6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BE"/>
    <w:rsid w:val="00095483"/>
    <w:rsid w:val="001553E4"/>
    <w:rsid w:val="001D367F"/>
    <w:rsid w:val="003010DD"/>
    <w:rsid w:val="003834DC"/>
    <w:rsid w:val="003840FD"/>
    <w:rsid w:val="00431703"/>
    <w:rsid w:val="004333E8"/>
    <w:rsid w:val="00466115"/>
    <w:rsid w:val="00484DD6"/>
    <w:rsid w:val="004B44C8"/>
    <w:rsid w:val="004D2C25"/>
    <w:rsid w:val="0054540A"/>
    <w:rsid w:val="00557549"/>
    <w:rsid w:val="0055778E"/>
    <w:rsid w:val="00593FCA"/>
    <w:rsid w:val="00595AE9"/>
    <w:rsid w:val="005D5FA7"/>
    <w:rsid w:val="006138BA"/>
    <w:rsid w:val="0065089C"/>
    <w:rsid w:val="00664C6B"/>
    <w:rsid w:val="00670CC7"/>
    <w:rsid w:val="006F7BA3"/>
    <w:rsid w:val="00755840"/>
    <w:rsid w:val="007627BE"/>
    <w:rsid w:val="0077689C"/>
    <w:rsid w:val="007C736C"/>
    <w:rsid w:val="007D590B"/>
    <w:rsid w:val="0082132E"/>
    <w:rsid w:val="00847048"/>
    <w:rsid w:val="00856D28"/>
    <w:rsid w:val="008F048D"/>
    <w:rsid w:val="009420A2"/>
    <w:rsid w:val="00950557"/>
    <w:rsid w:val="009947DD"/>
    <w:rsid w:val="009A2797"/>
    <w:rsid w:val="00B03FB8"/>
    <w:rsid w:val="00B21A80"/>
    <w:rsid w:val="00CA7C6E"/>
    <w:rsid w:val="00CF337C"/>
    <w:rsid w:val="00D22000"/>
    <w:rsid w:val="00E03DD9"/>
    <w:rsid w:val="00E15715"/>
    <w:rsid w:val="00E24DAE"/>
    <w:rsid w:val="00E826D9"/>
    <w:rsid w:val="00EA6124"/>
    <w:rsid w:val="00EC4B2B"/>
    <w:rsid w:val="00F01021"/>
    <w:rsid w:val="00F871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D9"/>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5055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50557"/>
  </w:style>
  <w:style w:type="paragraph" w:styleId="Rodap">
    <w:name w:val="footer"/>
    <w:basedOn w:val="Normal"/>
    <w:link w:val="RodapCarcter"/>
    <w:uiPriority w:val="99"/>
    <w:unhideWhenUsed/>
    <w:rsid w:val="0095055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50557"/>
  </w:style>
  <w:style w:type="paragraph" w:styleId="Textodebalo">
    <w:name w:val="Balloon Text"/>
    <w:basedOn w:val="Normal"/>
    <w:link w:val="TextodebaloCarcter"/>
    <w:uiPriority w:val="99"/>
    <w:semiHidden/>
    <w:unhideWhenUsed/>
    <w:rsid w:val="0095055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50557"/>
    <w:rPr>
      <w:rFonts w:ascii="Tahoma" w:hAnsi="Tahoma" w:cs="Tahoma"/>
      <w:sz w:val="16"/>
      <w:szCs w:val="16"/>
    </w:rPr>
  </w:style>
  <w:style w:type="paragraph" w:styleId="PargrafodaLista">
    <w:name w:val="List Paragraph"/>
    <w:basedOn w:val="Normal"/>
    <w:uiPriority w:val="34"/>
    <w:qFormat/>
    <w:rsid w:val="00431703"/>
    <w:pPr>
      <w:ind w:left="720"/>
      <w:contextualSpacing/>
    </w:pPr>
  </w:style>
  <w:style w:type="paragraph" w:styleId="Textodenotaderodap">
    <w:name w:val="footnote text"/>
    <w:basedOn w:val="Normal"/>
    <w:link w:val="TextodenotaderodapCarcter"/>
    <w:uiPriority w:val="99"/>
    <w:semiHidden/>
    <w:unhideWhenUsed/>
    <w:rsid w:val="008F048D"/>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8F048D"/>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8F04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D9"/>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5055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50557"/>
  </w:style>
  <w:style w:type="paragraph" w:styleId="Rodap">
    <w:name w:val="footer"/>
    <w:basedOn w:val="Normal"/>
    <w:link w:val="RodapCarcter"/>
    <w:uiPriority w:val="99"/>
    <w:unhideWhenUsed/>
    <w:rsid w:val="0095055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50557"/>
  </w:style>
  <w:style w:type="paragraph" w:styleId="Textodebalo">
    <w:name w:val="Balloon Text"/>
    <w:basedOn w:val="Normal"/>
    <w:link w:val="TextodebaloCarcter"/>
    <w:uiPriority w:val="99"/>
    <w:semiHidden/>
    <w:unhideWhenUsed/>
    <w:rsid w:val="0095055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50557"/>
    <w:rPr>
      <w:rFonts w:ascii="Tahoma" w:hAnsi="Tahoma" w:cs="Tahoma"/>
      <w:sz w:val="16"/>
      <w:szCs w:val="16"/>
    </w:rPr>
  </w:style>
  <w:style w:type="paragraph" w:styleId="PargrafodaLista">
    <w:name w:val="List Paragraph"/>
    <w:basedOn w:val="Normal"/>
    <w:uiPriority w:val="34"/>
    <w:qFormat/>
    <w:rsid w:val="00431703"/>
    <w:pPr>
      <w:ind w:left="720"/>
      <w:contextualSpacing/>
    </w:pPr>
  </w:style>
  <w:style w:type="paragraph" w:styleId="Textodenotaderodap">
    <w:name w:val="footnote text"/>
    <w:basedOn w:val="Normal"/>
    <w:link w:val="TextodenotaderodapCarcter"/>
    <w:uiPriority w:val="99"/>
    <w:semiHidden/>
    <w:unhideWhenUsed/>
    <w:rsid w:val="008F048D"/>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8F048D"/>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8F04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Y:\PUB\0_DocOrientacaoVigor\005-ModelosTemplates\ModeloAber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46EF-4E10-456A-BA16-2E14CD81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ModeloAberto.dotx</Template>
  <TotalTime>52</TotalTime>
  <Pages>1</Pages>
  <Words>365</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Rentroia</dc:creator>
  <cp:lastModifiedBy>Helena Dias</cp:lastModifiedBy>
  <cp:revision>7</cp:revision>
  <cp:lastPrinted>2015-05-11T16:53:00Z</cp:lastPrinted>
  <dcterms:created xsi:type="dcterms:W3CDTF">2015-06-02T18:04:00Z</dcterms:created>
  <dcterms:modified xsi:type="dcterms:W3CDTF">2015-08-14T13:35:00Z</dcterms:modified>
</cp:coreProperties>
</file>